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 o:targetscreensize="800,600">
      <v:fill color2="fill lighten(0)" recolor="t" method="linear sigma" focus="100%" type="gradient"/>
    </v:background>
  </w:background>
  <w:body>
    <w:p w:rsidR="00B3764C" w:rsidRPr="00566F86" w:rsidRDefault="00B3764C" w:rsidP="00B37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93300"/>
          <w:sz w:val="32"/>
          <w:szCs w:val="32"/>
          <w:u w:val="single"/>
          <w:lang w:eastAsia="pt-PT"/>
        </w:rPr>
      </w:pPr>
      <w:r w:rsidRPr="00566F86">
        <w:rPr>
          <w:rFonts w:ascii="Verdana" w:eastAsia="Times New Roman" w:hAnsi="Verdana" w:cs="Times New Roman"/>
          <w:b/>
          <w:bCs/>
          <w:color w:val="993300"/>
          <w:sz w:val="32"/>
          <w:szCs w:val="32"/>
          <w:u w:val="single"/>
          <w:lang w:eastAsia="pt-PT"/>
        </w:rPr>
        <w:t>I Torneio de Xadrez do B. PLANET – (Coina – Barreiro)</w:t>
      </w:r>
    </w:p>
    <w:p w:rsidR="00B3764C" w:rsidRDefault="00B3764C" w:rsidP="00566F8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93300"/>
          <w:sz w:val="24"/>
          <w:szCs w:val="24"/>
          <w:u w:val="single"/>
          <w:lang w:eastAsia="pt-PT"/>
        </w:rPr>
      </w:pPr>
    </w:p>
    <w:p w:rsidR="00566F86" w:rsidRDefault="00B3764C" w:rsidP="00B376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93300"/>
          <w:sz w:val="24"/>
          <w:szCs w:val="24"/>
          <w:u w:val="single"/>
          <w:lang w:eastAsia="pt-PT"/>
        </w:rPr>
      </w:pPr>
      <w:r>
        <w:rPr>
          <w:rFonts w:ascii="Verdana" w:eastAsia="Times New Roman" w:hAnsi="Verdana" w:cs="Times New Roman"/>
          <w:b/>
          <w:bCs/>
          <w:noProof/>
          <w:color w:val="993300"/>
          <w:sz w:val="24"/>
          <w:szCs w:val="24"/>
          <w:u w:val="single"/>
          <w:lang w:eastAsia="pt-PT"/>
        </w:rPr>
        <w:drawing>
          <wp:inline distT="0" distB="0" distL="0" distR="0">
            <wp:extent cx="6162675" cy="4402251"/>
            <wp:effectExtent l="19050" t="0" r="9525" b="0"/>
            <wp:docPr id="1" name="Imagem 0" descr="Cartaz Torneio Xadrez 25-01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z Torneio Xadrez 25-01-20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440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F86" w:rsidRPr="00566F86" w:rsidRDefault="00566F86" w:rsidP="00B3764C">
      <w:pPr>
        <w:spacing w:after="0" w:line="240" w:lineRule="auto"/>
        <w:rPr>
          <w:rFonts w:ascii="Verdana" w:eastAsia="Times New Roman" w:hAnsi="Verdana" w:cs="Times New Roman"/>
          <w:b/>
          <w:bCs/>
          <w:color w:val="993300"/>
          <w:sz w:val="32"/>
          <w:szCs w:val="32"/>
          <w:u w:val="single"/>
          <w:lang w:eastAsia="pt-PT"/>
        </w:rPr>
      </w:pPr>
    </w:p>
    <w:p w:rsidR="00566F86" w:rsidRPr="00B3764C" w:rsidRDefault="00566F86" w:rsidP="00B3764C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8"/>
          <w:szCs w:val="28"/>
          <w:u w:val="single"/>
          <w:lang w:eastAsia="pt-PT"/>
        </w:rPr>
        <w:t>Regulamento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PT"/>
        </w:rPr>
      </w:pPr>
      <w:r w:rsidRPr="00B3764C">
        <w:rPr>
          <w:rFonts w:ascii="Verdana" w:eastAsia="Times New Roman" w:hAnsi="Verdana" w:cs="Tahoma"/>
          <w:b/>
          <w:bCs/>
          <w:color w:val="993300"/>
          <w:sz w:val="13"/>
          <w:szCs w:val="13"/>
          <w:lang w:eastAsia="pt-PT"/>
        </w:rPr>
        <w:t> 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1.   </w:t>
      </w: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u w:val="single"/>
          <w:lang w:eastAsia="pt-PT"/>
        </w:rPr>
        <w:t>Organização</w:t>
      </w:r>
    </w:p>
    <w:p w:rsidR="00566F86" w:rsidRPr="00B3764C" w:rsidRDefault="00566F86" w:rsidP="00B3764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4"/>
          <w:szCs w:val="24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O torneio é organizado pelo Grupo Desportivo dos Ferroviários do Barreiro, e conta com o apoio do clube de Xadrez do Barreiro, do Centro Comercial B.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Planet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e o patrocínio das lojas Farmácia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Holon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, Fernando Oculista,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Happy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Grill, Pote de Ouro e Viva Natura.</w:t>
      </w:r>
    </w:p>
    <w:p w:rsidR="00566F86" w:rsidRPr="00B3764C" w:rsidRDefault="00566F86" w:rsidP="00B3764C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</w:pPr>
    </w:p>
    <w:p w:rsidR="00566F86" w:rsidRPr="00B3764C" w:rsidRDefault="00566F86" w:rsidP="00B3764C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FFFFFF"/>
          <w:sz w:val="20"/>
          <w:szCs w:val="20"/>
          <w:shd w:val="clear" w:color="auto" w:fill="800000"/>
          <w:lang w:eastAsia="pt-PT"/>
        </w:rPr>
        <w:t xml:space="preserve">A PROVA CONTARÁ para o RANKING da FPX e para a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FFFFFF"/>
          <w:sz w:val="20"/>
          <w:szCs w:val="20"/>
          <w:shd w:val="clear" w:color="auto" w:fill="800000"/>
          <w:lang w:eastAsia="pt-PT"/>
        </w:rPr>
        <w:t>Classificção</w:t>
      </w:r>
      <w:proofErr w:type="spellEnd"/>
      <w:r w:rsidRPr="00B3764C">
        <w:rPr>
          <w:rFonts w:ascii="Verdana" w:eastAsia="Times New Roman" w:hAnsi="Verdana" w:cs="Times New Roman"/>
          <w:b/>
          <w:bCs/>
          <w:color w:val="FFFFFF"/>
          <w:sz w:val="20"/>
          <w:szCs w:val="20"/>
          <w:shd w:val="clear" w:color="auto" w:fill="800000"/>
          <w:lang w:eastAsia="pt-PT"/>
        </w:rPr>
        <w:t xml:space="preserve"> do 16º Circuito do Barreiro - 2014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2.   </w:t>
      </w: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u w:val="single"/>
          <w:lang w:eastAsia="pt-PT"/>
        </w:rPr>
        <w:t>Participantes</w:t>
      </w:r>
    </w:p>
    <w:p w:rsidR="00566F86" w:rsidRPr="00B3764C" w:rsidRDefault="00566F86" w:rsidP="00B3764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Terão direito a participar todos os jogadores filiados ou não na Federação Portuguesa de Xadrez.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3.   </w:t>
      </w: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u w:val="single"/>
          <w:lang w:eastAsia="pt-PT"/>
        </w:rPr>
        <w:t>Inscrições</w:t>
      </w:r>
    </w:p>
    <w:p w:rsidR="00566F86" w:rsidRPr="00B3764C" w:rsidRDefault="00566F86" w:rsidP="00B3764C">
      <w:pPr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As inscrições, </w:t>
      </w: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u w:val="single"/>
          <w:lang w:eastAsia="pt-PT"/>
        </w:rPr>
        <w:t>gratuitas para todos os jogadores</w:t>
      </w: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, deverão ser enviadas para o </w:t>
      </w:r>
      <w:proofErr w:type="gram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email</w:t>
      </w:r>
      <w:proofErr w:type="gram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</w:t>
      </w:r>
      <w:hyperlink r:id="rId8" w:tgtFrame="_blank" w:history="1">
        <w:r w:rsidRPr="00B3764C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eastAsia="pt-PT"/>
          </w:rPr>
          <w:t>xadrez.ferroviarios@gmail.com</w:t>
        </w:r>
      </w:hyperlink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ou para o número 918211661, até às 24:00 horas do dia 24 de Janeiro, podendo a organização aceitar inscrições até à hora do próprio dia, caso hajam lugares disponíveis.</w:t>
      </w:r>
    </w:p>
    <w:p w:rsidR="00566F86" w:rsidRPr="00B3764C" w:rsidRDefault="00566F86" w:rsidP="00B3764C">
      <w:pPr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O número de jogadores é limitado a 90, por rigorosa ordem de inscrição.</w:t>
      </w:r>
    </w:p>
    <w:p w:rsidR="00566F86" w:rsidRPr="00B3764C" w:rsidRDefault="00566F86" w:rsidP="00B3764C">
      <w:pPr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À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Direcção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reserva-se o direito de opção de 10 lugares.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4.   </w:t>
      </w: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u w:val="single"/>
          <w:lang w:eastAsia="pt-PT"/>
        </w:rPr>
        <w:t>Faltas de Comparência</w:t>
      </w:r>
    </w:p>
    <w:p w:rsidR="00566F86" w:rsidRPr="00B3764C" w:rsidRDefault="00566F86" w:rsidP="00B3764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A segunda falta de comparência, </w:t>
      </w: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u w:val="single"/>
          <w:lang w:eastAsia="pt-PT"/>
        </w:rPr>
        <w:t>sem justificação</w:t>
      </w: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, acarretará a exclusão da prova.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5.   </w:t>
      </w: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u w:val="single"/>
          <w:lang w:eastAsia="pt-PT"/>
        </w:rPr>
        <w:t>Sistema de jogo</w:t>
      </w:r>
    </w:p>
    <w:p w:rsidR="00566F86" w:rsidRPr="00B3764C" w:rsidRDefault="00566F86" w:rsidP="00B3764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A prova será disputada em sistema suíço de 7 sessões.</w:t>
      </w:r>
    </w:p>
    <w:p w:rsidR="00566F86" w:rsidRPr="00B3764C" w:rsidRDefault="00566F86" w:rsidP="00B3764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O emparceiramento será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efectuado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pelo programa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SwissManager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.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6.   </w:t>
      </w: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u w:val="single"/>
          <w:lang w:eastAsia="pt-PT"/>
        </w:rPr>
        <w:t>Local, calendário e horário das sessões</w:t>
      </w:r>
    </w:p>
    <w:p w:rsidR="00566F86" w:rsidRPr="00B3764C" w:rsidRDefault="00566F86" w:rsidP="00B3764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A prova decorrerá nos corredores do Centro Comercial B.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Planet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em Coina no Sábado dia 25 de Janeiro de 2014, com o seguinte horário:</w:t>
      </w:r>
    </w:p>
    <w:p w:rsidR="00566F86" w:rsidRPr="00B3764C" w:rsidRDefault="00566F86" w:rsidP="00B3764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Recepção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: 14:00 (Confirmação das Inscrições)</w:t>
      </w:r>
    </w:p>
    <w:p w:rsidR="00566F86" w:rsidRPr="00B3764C" w:rsidRDefault="00566F86" w:rsidP="00B3764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lastRenderedPageBreak/>
        <w:t>14:30 - 1ª Sessão</w:t>
      </w:r>
    </w:p>
    <w:p w:rsidR="00566F86" w:rsidRPr="00B3764C" w:rsidRDefault="00566F86" w:rsidP="00B3764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15:10 - 2ª Sessão</w:t>
      </w:r>
    </w:p>
    <w:p w:rsidR="00566F86" w:rsidRPr="00B3764C" w:rsidRDefault="00566F86" w:rsidP="00B3764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15:50 - 3ª Sessão          </w:t>
      </w:r>
    </w:p>
    <w:p w:rsidR="00566F86" w:rsidRPr="00B3764C" w:rsidRDefault="00566F86" w:rsidP="00B3764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16:30 - 4ª Sessão          </w:t>
      </w:r>
    </w:p>
    <w:p w:rsidR="00566F86" w:rsidRPr="00B3764C" w:rsidRDefault="00566F86" w:rsidP="00B3764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17:10 - 5ª Sessão          </w:t>
      </w:r>
    </w:p>
    <w:p w:rsidR="00566F86" w:rsidRPr="00B3764C" w:rsidRDefault="00566F86" w:rsidP="00B3764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17:50 - 6ª Sessão          </w:t>
      </w:r>
    </w:p>
    <w:p w:rsidR="00566F86" w:rsidRPr="00B3764C" w:rsidRDefault="00566F86" w:rsidP="00B3764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18:30 - 7ª Sessão</w:t>
      </w:r>
    </w:p>
    <w:p w:rsidR="00566F86" w:rsidRPr="00B3764C" w:rsidRDefault="00566F86" w:rsidP="00B3764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19:15 - Entrega de Prémios 20 minutos após o final da última ronda.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7.     </w:t>
      </w: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u w:val="single"/>
          <w:lang w:eastAsia="pt-PT"/>
        </w:rPr>
        <w:t>Ritmo de jogo</w:t>
      </w:r>
    </w:p>
    <w:p w:rsidR="00566F86" w:rsidRPr="00B3764C" w:rsidRDefault="00566F86" w:rsidP="00B3764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As partidas terão um ritmo de jogo de 15 minutos por jogador.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8.  </w:t>
      </w: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u w:val="single"/>
          <w:lang w:eastAsia="pt-PT"/>
        </w:rPr>
        <w:t xml:space="preserve">Organização,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u w:val="single"/>
          <w:lang w:eastAsia="pt-PT"/>
        </w:rPr>
        <w:t>Direcção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u w:val="single"/>
          <w:lang w:eastAsia="pt-PT"/>
        </w:rPr>
        <w:t xml:space="preserve"> e Arbitragem</w:t>
      </w:r>
    </w:p>
    <w:p w:rsidR="00566F86" w:rsidRPr="00B3764C" w:rsidRDefault="00566F86" w:rsidP="00B3764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A Organização e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Direcção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de Prova </w:t>
      </w:r>
      <w:proofErr w:type="gram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é</w:t>
      </w:r>
      <w:proofErr w:type="gram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da responsabilidade do GDFB, e a equipa de arbitragem será designada oportunamente.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9.   </w:t>
      </w: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u w:val="single"/>
          <w:lang w:eastAsia="pt-PT"/>
        </w:rPr>
        <w:t>Sistema de desempate</w:t>
      </w:r>
    </w:p>
    <w:p w:rsidR="00566F86" w:rsidRPr="00B3764C" w:rsidRDefault="00566F86" w:rsidP="00B3764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De acordo com o Regulamento de Competições da Federação Portuguesa de Xadrez (FPX):</w:t>
      </w:r>
    </w:p>
    <w:p w:rsidR="00566F86" w:rsidRPr="00B3764C" w:rsidRDefault="00566F86" w:rsidP="00B3764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1- Resultado entre os jogadores empatados, desde que tenham jogado entre si</w:t>
      </w:r>
    </w:p>
    <w:p w:rsidR="00566F86" w:rsidRPr="00B3764C" w:rsidRDefault="00566F86" w:rsidP="00B3764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2- Sistema progressivo</w:t>
      </w:r>
    </w:p>
    <w:p w:rsidR="00566F86" w:rsidRPr="00B3764C" w:rsidRDefault="00566F86" w:rsidP="00B3764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3- Sistema Brasileiro</w:t>
      </w:r>
    </w:p>
    <w:p w:rsidR="00566F86" w:rsidRPr="00B3764C" w:rsidRDefault="00566F86" w:rsidP="00B3764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4- Sistema Buchholz (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Solkoff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)</w:t>
      </w:r>
    </w:p>
    <w:p w:rsidR="00566F86" w:rsidRPr="00B3764C" w:rsidRDefault="00566F86" w:rsidP="00B3764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5- Maior número de partidas ganhas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10.  </w:t>
      </w: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u w:val="single"/>
          <w:lang w:eastAsia="pt-PT"/>
        </w:rPr>
        <w:t>Casos Omissos</w:t>
      </w:r>
    </w:p>
    <w:p w:rsidR="00566F86" w:rsidRPr="00B3764C" w:rsidRDefault="00566F86" w:rsidP="00B3764C">
      <w:pPr>
        <w:spacing w:after="0" w:line="240" w:lineRule="auto"/>
        <w:ind w:left="360" w:right="182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Os casos omissos serão resolvidos pela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Direcção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da prov</w:t>
      </w:r>
      <w:r w:rsidR="00B3764C"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a e de arbitragem de acordo com </w:t>
      </w: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as Regras de Xadrez, da FIDE, dos Regulamentos da Associação de Xadrez de Setúbal e da Federação Portuguesa de Xadrez, não havendo recurso das suas decisões.</w:t>
      </w:r>
    </w:p>
    <w:p w:rsidR="00566F86" w:rsidRPr="00B3764C" w:rsidRDefault="00566F86" w:rsidP="00B3764C">
      <w:pPr>
        <w:spacing w:after="0" w:line="240" w:lineRule="auto"/>
        <w:ind w:left="360" w:right="182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A inscrição na prova implica a plena aceitação deste regulamento.  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11. </w:t>
      </w: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u w:val="single"/>
          <w:lang w:eastAsia="pt-PT"/>
        </w:rPr>
        <w:t>Prémios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  1º Classificado - Troféu 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                              1 Caixa de Ampolas para o Cérebro (Oferta Viva Natura) 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                              1 Cabaz (Oferta Farmácia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Holon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)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                              1 "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Gifth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Box" (Oferta Fernando Oculista)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                              1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Menú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Happy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Grill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  2º Classificado - 1 CD "Pedaços de mim" de Simone de Oliveira (Oferta Fernando Oculista)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                              1 Cabaz (Oferta Farmácia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Holon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)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                              1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Menú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Happy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Grill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  3º </w:t>
      </w:r>
      <w:proofErr w:type="gram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classificado</w:t>
      </w:r>
      <w:proofErr w:type="gram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- 1 CD "Força de Viver" de Simone de Oliveira (Oferta Fernando Oculista)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                             </w:t>
      </w: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val="en-US" w:eastAsia="pt-PT"/>
        </w:rPr>
        <w:t xml:space="preserve">1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val="en-US" w:eastAsia="pt-PT"/>
        </w:rPr>
        <w:t>Menú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val="en-US" w:eastAsia="pt-PT"/>
        </w:rPr>
        <w:t xml:space="preserve"> Happy Grill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val="en-US" w:eastAsia="pt-PT"/>
        </w:rPr>
        <w:t xml:space="preserve">  1ª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val="en-US" w:eastAsia="pt-PT"/>
        </w:rPr>
        <w:t>Equipa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val="en-US" w:eastAsia="pt-PT"/>
        </w:rPr>
        <w:t xml:space="preserve"> - 4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val="en-US" w:eastAsia="pt-PT"/>
        </w:rPr>
        <w:t>Menús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val="en-US" w:eastAsia="pt-PT"/>
        </w:rPr>
        <w:t xml:space="preserve"> Happy Grill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val="en-US" w:eastAsia="pt-PT"/>
        </w:rPr>
        <w:t>  </w:t>
      </w: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Melhor Veterano - 1 "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Gifth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Box" (Oferta Fernando Oculista) +</w:t>
      </w:r>
      <w:r w:rsidRPr="00B3764C">
        <w:rPr>
          <w:rFonts w:ascii="Verdana" w:eastAsia="Times New Roman" w:hAnsi="Verdana" w:cs="Times New Roman"/>
          <w:color w:val="993300"/>
          <w:sz w:val="20"/>
          <w:szCs w:val="20"/>
          <w:lang w:eastAsia="pt-PT"/>
        </w:rPr>
        <w:t xml:space="preserve"> </w:t>
      </w: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1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Menú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Happy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Grill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  Melhor feminina - 1 "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Gifth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Box" (Oferta Fernando Oculista) +</w:t>
      </w:r>
      <w:r w:rsidRPr="00B3764C">
        <w:rPr>
          <w:rFonts w:ascii="Verdana" w:eastAsia="Times New Roman" w:hAnsi="Verdana" w:cs="Times New Roman"/>
          <w:color w:val="993300"/>
          <w:sz w:val="20"/>
          <w:szCs w:val="20"/>
          <w:lang w:eastAsia="pt-PT"/>
        </w:rPr>
        <w:t xml:space="preserve"> </w:t>
      </w: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1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Menú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Happy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Grill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  1º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Sub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20 - 1 "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Gifth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Box" (Oferta Fernando Oculista) +</w:t>
      </w:r>
      <w:r w:rsidRPr="00B3764C">
        <w:rPr>
          <w:rFonts w:ascii="Verdana" w:eastAsia="Times New Roman" w:hAnsi="Verdana" w:cs="Times New Roman"/>
          <w:color w:val="993300"/>
          <w:sz w:val="20"/>
          <w:szCs w:val="20"/>
          <w:lang w:eastAsia="pt-PT"/>
        </w:rPr>
        <w:t xml:space="preserve"> </w:t>
      </w: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1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Menú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Happy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Grill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  1º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Sub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18 - 1 "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Gifth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Box" (Oferta Fernando Oculista) +</w:t>
      </w:r>
      <w:r w:rsidRPr="00B3764C">
        <w:rPr>
          <w:rFonts w:ascii="Verdana" w:eastAsia="Times New Roman" w:hAnsi="Verdana" w:cs="Times New Roman"/>
          <w:color w:val="993300"/>
          <w:sz w:val="20"/>
          <w:szCs w:val="20"/>
          <w:lang w:eastAsia="pt-PT"/>
        </w:rPr>
        <w:t xml:space="preserve"> </w:t>
      </w: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1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Menú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Happy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Grill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  1º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Sub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16 - 1 "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Gifth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Box" (Oferta Fernando Oculista) +</w:t>
      </w:r>
      <w:r w:rsidRPr="00B3764C">
        <w:rPr>
          <w:rFonts w:ascii="Verdana" w:eastAsia="Times New Roman" w:hAnsi="Verdana" w:cs="Times New Roman"/>
          <w:color w:val="993300"/>
          <w:sz w:val="20"/>
          <w:szCs w:val="20"/>
          <w:lang w:eastAsia="pt-PT"/>
        </w:rPr>
        <w:t xml:space="preserve"> </w:t>
      </w: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1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Menú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Happy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Grill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  1º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Sub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14 - 1 "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Gifth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Box" (Oferta Fernando Oculista) +</w:t>
      </w:r>
      <w:r w:rsidRPr="00B3764C">
        <w:rPr>
          <w:rFonts w:ascii="Verdana" w:eastAsia="Times New Roman" w:hAnsi="Verdana" w:cs="Times New Roman"/>
          <w:color w:val="993300"/>
          <w:sz w:val="20"/>
          <w:szCs w:val="20"/>
          <w:lang w:eastAsia="pt-PT"/>
        </w:rPr>
        <w:t xml:space="preserve"> </w:t>
      </w: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1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Menú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Happy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Grill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  1º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Sub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12 - 1 "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Gifth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Box" (Oferta Fernando Oculista) +</w:t>
      </w:r>
      <w:r w:rsidRPr="00B3764C">
        <w:rPr>
          <w:rFonts w:ascii="Verdana" w:eastAsia="Times New Roman" w:hAnsi="Verdana" w:cs="Times New Roman"/>
          <w:color w:val="993300"/>
          <w:sz w:val="20"/>
          <w:szCs w:val="20"/>
          <w:lang w:eastAsia="pt-PT"/>
        </w:rPr>
        <w:t xml:space="preserve"> </w:t>
      </w: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1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Menú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Happy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Grill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  1º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Sub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10 - 1 "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Gifth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Box" (Oferta Fernando Oculista) +</w:t>
      </w:r>
      <w:r w:rsidRPr="00B3764C">
        <w:rPr>
          <w:rFonts w:ascii="Verdana" w:eastAsia="Times New Roman" w:hAnsi="Verdana" w:cs="Times New Roman"/>
          <w:color w:val="993300"/>
          <w:sz w:val="20"/>
          <w:szCs w:val="20"/>
          <w:lang w:eastAsia="pt-PT"/>
        </w:rPr>
        <w:t xml:space="preserve"> </w:t>
      </w: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1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Menú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Happy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Grill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  1º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Sub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08 - 1 "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Gifth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Box" (Oferta Fernando Oculista) +</w:t>
      </w:r>
      <w:r w:rsidRPr="00B3764C">
        <w:rPr>
          <w:rFonts w:ascii="Verdana" w:eastAsia="Times New Roman" w:hAnsi="Verdana" w:cs="Times New Roman"/>
          <w:color w:val="993300"/>
          <w:sz w:val="20"/>
          <w:szCs w:val="20"/>
          <w:lang w:eastAsia="pt-PT"/>
        </w:rPr>
        <w:t xml:space="preserve"> </w:t>
      </w:r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1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Menú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>Happy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pt-PT"/>
        </w:rPr>
        <w:t xml:space="preserve"> Grill</w:t>
      </w:r>
    </w:p>
    <w:p w:rsidR="00B3764C" w:rsidRPr="00B3764C" w:rsidRDefault="00B3764C" w:rsidP="00B3764C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PT"/>
        </w:rPr>
      </w:pPr>
    </w:p>
    <w:p w:rsidR="00566F86" w:rsidRPr="00B3764C" w:rsidRDefault="00B3764C" w:rsidP="00B3764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> (</w:t>
      </w:r>
      <w:r w:rsidR="00566F86"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>"</w:t>
      </w:r>
      <w:proofErr w:type="spellStart"/>
      <w:r w:rsidR="00566F86"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>Gifth</w:t>
      </w:r>
      <w:proofErr w:type="spellEnd"/>
      <w:r w:rsidR="00566F86"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> Box" = 1 Spray limpeza + 1 micro fibra (flanela) + 1 vale de 100,00€ na compra de Aro + Lentes em compras de valor superior a 199,00€)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 xml:space="preserve"> (Cabaz 1º Classificado (Farmácia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>Holon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 xml:space="preserve">) -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>HolonCare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 xml:space="preserve"> CR Hidra Ultra Rico 200ml +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>HolonCare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 xml:space="preserve">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>Anti-Transpirante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 xml:space="preserve"> Roll-on 75ml +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>HolonPlus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 xml:space="preserve">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>Magnesio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 xml:space="preserve">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>Comp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 xml:space="preserve"> x 30 +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>HolonVit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 xml:space="preserve">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>Comp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 xml:space="preserve"> x 30)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 xml:space="preserve"> (Cabaz 2º Classificado (Farmácia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>Holon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 xml:space="preserve">) -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>HolonVit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 xml:space="preserve">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>C.Comp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 xml:space="preserve">.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>Eferv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 xml:space="preserve">. x 20 +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>HolonVit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 xml:space="preserve">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>Junior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 xml:space="preserve"> Xarope 200ml +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>HolonVit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 xml:space="preserve"> Vital 50 +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>Comp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 xml:space="preserve">. x 30 +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>HolonVit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 xml:space="preserve"> Vital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>Comp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>. x 30)</w:t>
      </w:r>
    </w:p>
    <w:p w:rsidR="00B3764C" w:rsidRPr="00B3764C" w:rsidRDefault="00B3764C" w:rsidP="00B3764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t-PT"/>
        </w:rPr>
      </w:pP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>Obs.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>1. A classificação por equipas será estabelecida de acordo com a pontuação obtida pelos </w:t>
      </w:r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u w:val="single"/>
          <w:lang w:eastAsia="pt-PT"/>
        </w:rPr>
        <w:t>4 melhores jogadores, sendo em caso de empate, a vitória definida pelo melhor 4º tabuleiro.</w:t>
      </w:r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 xml:space="preserve"> </w:t>
      </w:r>
    </w:p>
    <w:p w:rsidR="00566F86" w:rsidRPr="00B3764C" w:rsidRDefault="00566F86" w:rsidP="00B3764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t-PT"/>
        </w:rPr>
      </w:pPr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 xml:space="preserve">2. Os prémios não são acumuláveis, </w:t>
      </w:r>
      <w:proofErr w:type="spellStart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>excepto</w:t>
      </w:r>
      <w:proofErr w:type="spellEnd"/>
      <w:r w:rsidRPr="00B3764C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pt-PT"/>
        </w:rPr>
        <w:t xml:space="preserve"> o prémio por equipas, que poderá ser acumulado com o individual.</w:t>
      </w:r>
    </w:p>
    <w:p w:rsidR="00566F86" w:rsidRPr="00566F86" w:rsidRDefault="00566F86" w:rsidP="00B3764C">
      <w:pPr>
        <w:spacing w:after="0" w:line="240" w:lineRule="auto"/>
        <w:ind w:left="360" w:right="182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566F86">
        <w:rPr>
          <w:rFonts w:ascii="Tahoma" w:eastAsia="Times New Roman" w:hAnsi="Tahoma" w:cs="Tahoma"/>
          <w:b/>
          <w:bCs/>
          <w:color w:val="993300"/>
          <w:sz w:val="13"/>
          <w:szCs w:val="13"/>
          <w:lang w:eastAsia="pt-PT"/>
        </w:rPr>
        <w:t> </w:t>
      </w:r>
    </w:p>
    <w:p w:rsidR="00827069" w:rsidRDefault="00566F86" w:rsidP="00B3764C">
      <w:pPr>
        <w:spacing w:after="0" w:line="240" w:lineRule="auto"/>
        <w:jc w:val="right"/>
      </w:pPr>
      <w:r w:rsidRPr="00566F86">
        <w:rPr>
          <w:rFonts w:ascii="Tahoma" w:eastAsia="Times New Roman" w:hAnsi="Tahoma" w:cs="Tahoma"/>
          <w:b/>
          <w:bCs/>
          <w:color w:val="993300"/>
          <w:sz w:val="13"/>
          <w:szCs w:val="13"/>
          <w:lang w:eastAsia="pt-PT"/>
        </w:rPr>
        <w:t>A Secção de Xadrez do GDFB</w:t>
      </w:r>
    </w:p>
    <w:sectPr w:rsidR="00827069" w:rsidSect="00B376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F16" w:rsidRDefault="00143F16" w:rsidP="00653B4E">
      <w:pPr>
        <w:spacing w:after="0" w:line="240" w:lineRule="auto"/>
      </w:pPr>
      <w:r>
        <w:separator/>
      </w:r>
    </w:p>
  </w:endnote>
  <w:endnote w:type="continuationSeparator" w:id="0">
    <w:p w:rsidR="00143F16" w:rsidRDefault="00143F16" w:rsidP="006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4E" w:rsidRDefault="00653B4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4E" w:rsidRDefault="00653B4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4E" w:rsidRDefault="00653B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F16" w:rsidRDefault="00143F16" w:rsidP="00653B4E">
      <w:pPr>
        <w:spacing w:after="0" w:line="240" w:lineRule="auto"/>
      </w:pPr>
      <w:r>
        <w:separator/>
      </w:r>
    </w:p>
  </w:footnote>
  <w:footnote w:type="continuationSeparator" w:id="0">
    <w:p w:rsidR="00143F16" w:rsidRDefault="00143F16" w:rsidP="006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4E" w:rsidRDefault="000C4702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19110" o:spid="_x0000_s3074" type="#_x0000_t75" style="position:absolute;margin-left:0;margin-top:0;width:992.15pt;height:708.7pt;z-index:-251657216;mso-position-horizontal:center;mso-position-horizontal-relative:margin;mso-position-vertical:center;mso-position-vertical-relative:margin" o:allowincell="f">
          <v:imagedata r:id="rId1" o:title="Cartaz Torneio Xadrez 25-01-2014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4E" w:rsidRDefault="000C4702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19111" o:spid="_x0000_s3075" type="#_x0000_t75" style="position:absolute;margin-left:0;margin-top:0;width:992.15pt;height:708.7pt;z-index:-251656192;mso-position-horizontal:center;mso-position-horizontal-relative:margin;mso-position-vertical:center;mso-position-vertical-relative:margin" o:allowincell="f">
          <v:imagedata r:id="rId1" o:title="Cartaz Torneio Xadrez 25-01-2014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4E" w:rsidRDefault="000C4702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19109" o:spid="_x0000_s3073" type="#_x0000_t75" style="position:absolute;margin-left:0;margin-top:0;width:992.15pt;height:708.7pt;z-index:-251658240;mso-position-horizontal:center;mso-position-horizontal-relative:margin;mso-position-vertical:center;mso-position-vertical-relative:margin" o:allowincell="f">
          <v:imagedata r:id="rId1" o:title="Cartaz Torneio Xadrez 25-01-2014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66F86"/>
    <w:rsid w:val="000C4702"/>
    <w:rsid w:val="00143F16"/>
    <w:rsid w:val="004A7DED"/>
    <w:rsid w:val="00566F86"/>
    <w:rsid w:val="00653B4E"/>
    <w:rsid w:val="00827069"/>
    <w:rsid w:val="00B3764C"/>
    <w:rsid w:val="00C3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6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566F86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653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53B4E"/>
  </w:style>
  <w:style w:type="paragraph" w:styleId="Rodap">
    <w:name w:val="footer"/>
    <w:basedOn w:val="Normal"/>
    <w:link w:val="RodapCarcter"/>
    <w:uiPriority w:val="99"/>
    <w:semiHidden/>
    <w:unhideWhenUsed/>
    <w:rsid w:val="00653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53B4E"/>
  </w:style>
  <w:style w:type="paragraph" w:styleId="Textodebalo">
    <w:name w:val="Balloon Text"/>
    <w:basedOn w:val="Normal"/>
    <w:link w:val="TextodebaloCarcter"/>
    <w:uiPriority w:val="99"/>
    <w:semiHidden/>
    <w:unhideWhenUsed/>
    <w:rsid w:val="00B3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37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drez.ferroviario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C984B-F4BD-4378-857B-433195F8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751</Words>
  <Characters>4059</Characters>
  <Application>Microsoft Office Word</Application>
  <DocSecurity>0</DocSecurity>
  <Lines>33</Lines>
  <Paragraphs>9</Paragraphs>
  <ScaleCrop>false</ScaleCrop>
  <Company>Ceramica Saloni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Carlos_Ferreira</dc:creator>
  <cp:keywords/>
  <dc:description/>
  <cp:lastModifiedBy>Carlos_Ferreira</cp:lastModifiedBy>
  <cp:revision>3</cp:revision>
  <dcterms:created xsi:type="dcterms:W3CDTF">2014-01-17T15:39:00Z</dcterms:created>
  <dcterms:modified xsi:type="dcterms:W3CDTF">2014-01-17T16:07:00Z</dcterms:modified>
</cp:coreProperties>
</file>